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3D" w:rsidRPr="00171E54" w:rsidRDefault="00F7583D" w:rsidP="00F7583D">
      <w:pPr>
        <w:shd w:val="clear" w:color="auto" w:fill="FFFFFF"/>
        <w:tabs>
          <w:tab w:val="left" w:pos="5610"/>
        </w:tabs>
        <w:ind w:firstLine="284"/>
        <w:jc w:val="both"/>
        <w:rPr>
          <w:sz w:val="20"/>
          <w:szCs w:val="20"/>
        </w:rPr>
      </w:pPr>
      <w:r w:rsidRPr="00171E54">
        <w:rPr>
          <w:b/>
          <w:sz w:val="20"/>
          <w:szCs w:val="20"/>
        </w:rPr>
        <w:t>ПРИВАТНЕ АКЦІОНЕРНЕ ТОВАРИСТВО «БІРЖОВА ГРУПА ПЕРСПЕКТИВА»</w:t>
      </w:r>
      <w:r w:rsidRPr="00171E54">
        <w:rPr>
          <w:sz w:val="20"/>
          <w:szCs w:val="20"/>
        </w:rPr>
        <w:t xml:space="preserve"> (далі по тексту – Товариство), повідомляє проекти рішень з питань, включених до порядку денного </w:t>
      </w:r>
      <w:r w:rsidR="00171E54" w:rsidRPr="00171E54">
        <w:rPr>
          <w:sz w:val="20"/>
          <w:szCs w:val="20"/>
        </w:rPr>
        <w:t>поза</w:t>
      </w:r>
      <w:r w:rsidRPr="00171E54">
        <w:rPr>
          <w:sz w:val="20"/>
          <w:szCs w:val="20"/>
        </w:rPr>
        <w:t xml:space="preserve">чергових загальних зборів акціонерів Товариства, які призначені на </w:t>
      </w:r>
      <w:r w:rsidRPr="00171E54">
        <w:rPr>
          <w:b/>
          <w:sz w:val="20"/>
          <w:szCs w:val="20"/>
        </w:rPr>
        <w:t>«</w:t>
      </w:r>
      <w:r w:rsidR="00171E54" w:rsidRPr="00171E54">
        <w:rPr>
          <w:b/>
          <w:sz w:val="20"/>
          <w:szCs w:val="20"/>
        </w:rPr>
        <w:t>2</w:t>
      </w:r>
      <w:r w:rsidR="00DA4A3D" w:rsidRPr="00171E54">
        <w:rPr>
          <w:b/>
          <w:sz w:val="20"/>
          <w:szCs w:val="20"/>
        </w:rPr>
        <w:t>6</w:t>
      </w:r>
      <w:r w:rsidRPr="00171E54">
        <w:rPr>
          <w:b/>
          <w:sz w:val="20"/>
          <w:szCs w:val="20"/>
        </w:rPr>
        <w:t xml:space="preserve">» </w:t>
      </w:r>
      <w:r w:rsidR="00171E54" w:rsidRPr="00171E54">
        <w:rPr>
          <w:b/>
          <w:sz w:val="20"/>
          <w:szCs w:val="20"/>
        </w:rPr>
        <w:t>червня</w:t>
      </w:r>
      <w:r w:rsidRPr="00171E54">
        <w:rPr>
          <w:b/>
          <w:sz w:val="20"/>
          <w:szCs w:val="20"/>
        </w:rPr>
        <w:t xml:space="preserve"> 20</w:t>
      </w:r>
      <w:r w:rsidR="00DA4A3D" w:rsidRPr="00171E54">
        <w:rPr>
          <w:b/>
          <w:sz w:val="20"/>
          <w:szCs w:val="20"/>
        </w:rPr>
        <w:t>20</w:t>
      </w:r>
      <w:r w:rsidRPr="00171E54">
        <w:rPr>
          <w:b/>
          <w:sz w:val="20"/>
          <w:szCs w:val="20"/>
        </w:rPr>
        <w:t xml:space="preserve"> року</w:t>
      </w:r>
      <w:r w:rsidRPr="00171E54">
        <w:rPr>
          <w:sz w:val="20"/>
          <w:szCs w:val="20"/>
        </w:rPr>
        <w:t>.</w:t>
      </w:r>
    </w:p>
    <w:p w:rsidR="00C4328F" w:rsidRDefault="00C4328F" w:rsidP="00C4328F">
      <w:pPr>
        <w:shd w:val="clear" w:color="auto" w:fill="FFFFFF" w:themeFill="background1"/>
        <w:tabs>
          <w:tab w:val="left" w:pos="5610"/>
        </w:tabs>
        <w:ind w:firstLine="284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Пе</w:t>
      </w:r>
      <w:r w:rsidR="00DA4A3D" w:rsidRPr="00171E54">
        <w:rPr>
          <w:sz w:val="20"/>
          <w:szCs w:val="20"/>
        </w:rPr>
        <w:t>релік питань та проекти рішень</w:t>
      </w:r>
      <w:r w:rsidRPr="00171E54">
        <w:rPr>
          <w:sz w:val="20"/>
          <w:szCs w:val="20"/>
        </w:rPr>
        <w:t xml:space="preserve"> щодо кожного з питань, включених до </w:t>
      </w:r>
      <w:r w:rsidRPr="00171E54">
        <w:rPr>
          <w:b/>
          <w:sz w:val="20"/>
          <w:szCs w:val="20"/>
        </w:rPr>
        <w:t>ПРОЕКТУ ПОРЯДКУ ДЕННОГО</w:t>
      </w:r>
      <w:r w:rsidRPr="00171E54">
        <w:rPr>
          <w:sz w:val="20"/>
          <w:szCs w:val="20"/>
        </w:rPr>
        <w:t>:</w:t>
      </w:r>
    </w:p>
    <w:p w:rsidR="00171E54" w:rsidRPr="00171E54" w:rsidRDefault="00171E54" w:rsidP="00C4328F">
      <w:pPr>
        <w:shd w:val="clear" w:color="auto" w:fill="FFFFFF" w:themeFill="background1"/>
        <w:tabs>
          <w:tab w:val="left" w:pos="5610"/>
        </w:tabs>
        <w:ind w:firstLine="284"/>
        <w:jc w:val="both"/>
        <w:rPr>
          <w:sz w:val="20"/>
          <w:szCs w:val="20"/>
        </w:rPr>
      </w:pPr>
      <w:bookmarkStart w:id="0" w:name="_GoBack"/>
      <w:bookmarkEnd w:id="0"/>
    </w:p>
    <w:p w:rsidR="00171E54" w:rsidRPr="00171E54" w:rsidRDefault="00171E54" w:rsidP="00171E54">
      <w:pPr>
        <w:shd w:val="clear" w:color="auto" w:fill="FFFFFF"/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  <w:r w:rsidRPr="00171E54">
        <w:rPr>
          <w:b/>
          <w:bCs/>
          <w:spacing w:val="-2"/>
          <w:sz w:val="20"/>
          <w:szCs w:val="20"/>
        </w:rPr>
        <w:t xml:space="preserve">З першого питання проекту порядку денного: </w:t>
      </w:r>
      <w:r w:rsidRPr="00171E54">
        <w:rPr>
          <w:sz w:val="20"/>
          <w:szCs w:val="20"/>
        </w:rPr>
        <w:t>Обрання членів лічильної комісії поза</w:t>
      </w:r>
      <w:r w:rsidRPr="00171E54">
        <w:rPr>
          <w:bCs/>
          <w:spacing w:val="-2"/>
          <w:sz w:val="20"/>
          <w:szCs w:val="20"/>
        </w:rPr>
        <w:t>чергових загальних зборів акціонерів Товариства</w:t>
      </w:r>
      <w:r w:rsidRPr="00171E54">
        <w:rPr>
          <w:sz w:val="20"/>
          <w:szCs w:val="20"/>
        </w:rPr>
        <w:t>.</w:t>
      </w:r>
    </w:p>
    <w:p w:rsidR="00171E54" w:rsidRPr="00171E54" w:rsidRDefault="00171E54" w:rsidP="00171E54">
      <w:pPr>
        <w:shd w:val="clear" w:color="auto" w:fill="FFFFFF"/>
        <w:tabs>
          <w:tab w:val="left" w:pos="0"/>
        </w:tabs>
        <w:jc w:val="both"/>
        <w:rPr>
          <w:sz w:val="20"/>
          <w:szCs w:val="20"/>
        </w:rPr>
      </w:pPr>
      <w:r w:rsidRPr="00171E54">
        <w:rPr>
          <w:bCs/>
          <w:spacing w:val="-2"/>
          <w:sz w:val="20"/>
          <w:szCs w:val="20"/>
          <w:u w:val="single"/>
        </w:rPr>
        <w:t>ПРОЕКТ РІШЕННЯ</w:t>
      </w:r>
      <w:r w:rsidRPr="00171E54">
        <w:rPr>
          <w:bCs/>
          <w:spacing w:val="-2"/>
          <w:sz w:val="20"/>
          <w:szCs w:val="20"/>
        </w:rPr>
        <w:t xml:space="preserve">: </w:t>
      </w:r>
      <w:r w:rsidRPr="00171E54">
        <w:rPr>
          <w:sz w:val="20"/>
          <w:szCs w:val="20"/>
        </w:rPr>
        <w:t xml:space="preserve">Обрати лічильну комісію позачергових загальних зборів акціонерів Товариства у складі: Голова лічильної комісії: Маслєннікова Олена Олегівна; Член лічильної комісії: Чернобровська Кароліна Миколаївна.     </w:t>
      </w:r>
    </w:p>
    <w:p w:rsidR="00171E54" w:rsidRPr="00171E54" w:rsidRDefault="00171E54" w:rsidP="00171E54">
      <w:pPr>
        <w:shd w:val="clear" w:color="auto" w:fill="FFFFFF"/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</w:p>
    <w:p w:rsidR="00171E54" w:rsidRPr="00171E54" w:rsidRDefault="00171E54" w:rsidP="00171E54">
      <w:pPr>
        <w:shd w:val="clear" w:color="auto" w:fill="FFFFFF"/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  <w:r w:rsidRPr="00171E54">
        <w:rPr>
          <w:b/>
          <w:bCs/>
          <w:spacing w:val="-2"/>
          <w:sz w:val="20"/>
          <w:szCs w:val="20"/>
        </w:rPr>
        <w:t xml:space="preserve">З другого питання проекту порядку денного: </w:t>
      </w:r>
      <w:r w:rsidRPr="00171E54">
        <w:rPr>
          <w:bCs/>
          <w:spacing w:val="-2"/>
          <w:sz w:val="20"/>
          <w:szCs w:val="20"/>
        </w:rPr>
        <w:t>Обрання Голови та Секретаря позачергових загальних зборів акціонерів Товариства.</w:t>
      </w:r>
      <w:r w:rsidRPr="00171E54">
        <w:rPr>
          <w:bCs/>
          <w:spacing w:val="-2"/>
          <w:sz w:val="20"/>
          <w:szCs w:val="20"/>
          <w:u w:val="single"/>
        </w:rPr>
        <w:t xml:space="preserve"> </w:t>
      </w:r>
    </w:p>
    <w:p w:rsidR="00171E54" w:rsidRPr="00171E54" w:rsidRDefault="00171E54" w:rsidP="00171E54">
      <w:pPr>
        <w:tabs>
          <w:tab w:val="left" w:pos="0"/>
        </w:tabs>
        <w:jc w:val="both"/>
        <w:rPr>
          <w:sz w:val="20"/>
          <w:szCs w:val="20"/>
        </w:rPr>
      </w:pPr>
      <w:r w:rsidRPr="00171E54">
        <w:rPr>
          <w:bCs/>
          <w:spacing w:val="-2"/>
          <w:sz w:val="20"/>
          <w:szCs w:val="20"/>
          <w:u w:val="single"/>
        </w:rPr>
        <w:t>ПРОЕКТ РІШЕННЯ</w:t>
      </w:r>
      <w:r w:rsidRPr="00171E54">
        <w:rPr>
          <w:bCs/>
          <w:spacing w:val="-2"/>
          <w:sz w:val="20"/>
          <w:szCs w:val="20"/>
        </w:rPr>
        <w:t xml:space="preserve">: </w:t>
      </w:r>
      <w:r w:rsidRPr="00171E54">
        <w:rPr>
          <w:sz w:val="20"/>
          <w:szCs w:val="20"/>
        </w:rPr>
        <w:t xml:space="preserve">Обрати Головою позачергових загальних зборів акціонерів Товариства – </w:t>
      </w:r>
      <w:r w:rsidRPr="00171E54">
        <w:rPr>
          <w:sz w:val="20"/>
          <w:szCs w:val="20"/>
          <w:u w:val="single"/>
        </w:rPr>
        <w:t>Антонова Сергія Михайловича</w:t>
      </w:r>
      <w:r w:rsidRPr="00171E54">
        <w:rPr>
          <w:sz w:val="20"/>
          <w:szCs w:val="20"/>
        </w:rPr>
        <w:t xml:space="preserve">, Секретарем позачергових загальних зборів акціонерів Товариства – </w:t>
      </w:r>
      <w:r w:rsidRPr="00171E54">
        <w:rPr>
          <w:sz w:val="20"/>
          <w:szCs w:val="20"/>
          <w:u w:val="single"/>
        </w:rPr>
        <w:t>Лобову Оксану Петрівну.</w:t>
      </w:r>
      <w:r w:rsidRPr="00171E54">
        <w:rPr>
          <w:sz w:val="20"/>
          <w:szCs w:val="20"/>
        </w:rPr>
        <w:t xml:space="preserve"> </w:t>
      </w:r>
    </w:p>
    <w:p w:rsidR="00171E54" w:rsidRPr="00171E54" w:rsidRDefault="00171E54" w:rsidP="00171E54">
      <w:pPr>
        <w:tabs>
          <w:tab w:val="left" w:pos="0"/>
        </w:tabs>
        <w:jc w:val="both"/>
        <w:rPr>
          <w:b/>
          <w:bCs/>
          <w:spacing w:val="-2"/>
          <w:sz w:val="20"/>
          <w:szCs w:val="20"/>
        </w:rPr>
      </w:pPr>
    </w:p>
    <w:p w:rsidR="00171E54" w:rsidRPr="00171E54" w:rsidRDefault="00171E54" w:rsidP="00171E54">
      <w:pPr>
        <w:tabs>
          <w:tab w:val="left" w:pos="0"/>
        </w:tabs>
        <w:jc w:val="both"/>
        <w:rPr>
          <w:bCs/>
          <w:spacing w:val="-2"/>
          <w:sz w:val="20"/>
          <w:szCs w:val="20"/>
        </w:rPr>
      </w:pPr>
      <w:r w:rsidRPr="00171E54">
        <w:rPr>
          <w:b/>
          <w:bCs/>
          <w:spacing w:val="-2"/>
          <w:sz w:val="20"/>
          <w:szCs w:val="20"/>
        </w:rPr>
        <w:t>З третього питання проекту порядку денного</w:t>
      </w:r>
      <w:r w:rsidRPr="00171E54">
        <w:rPr>
          <w:bCs/>
          <w:spacing w:val="-2"/>
          <w:sz w:val="20"/>
          <w:szCs w:val="20"/>
        </w:rPr>
        <w:t>: Затвердження порядку проведення позачергових загальних зборів акціонерів Товариства.</w:t>
      </w:r>
    </w:p>
    <w:p w:rsidR="00171E54" w:rsidRPr="00171E54" w:rsidRDefault="00171E54" w:rsidP="00171E54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171E54">
        <w:rPr>
          <w:bCs/>
          <w:spacing w:val="-2"/>
          <w:sz w:val="20"/>
          <w:szCs w:val="20"/>
          <w:u w:val="single"/>
        </w:rPr>
        <w:t>ПРОЕКТ РІШЕННЯ:</w:t>
      </w:r>
    </w:p>
    <w:p w:rsidR="00171E54" w:rsidRPr="00171E54" w:rsidRDefault="00171E54" w:rsidP="00171E54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171E54">
        <w:rPr>
          <w:sz w:val="20"/>
          <w:szCs w:val="20"/>
        </w:rPr>
        <w:t>Затвердити наступний порядок проведення поза</w:t>
      </w:r>
      <w:r w:rsidRPr="00171E54">
        <w:rPr>
          <w:bCs/>
          <w:spacing w:val="-2"/>
          <w:sz w:val="20"/>
          <w:szCs w:val="20"/>
        </w:rPr>
        <w:t>чергових загальних зборів акціонерів Товариства</w:t>
      </w:r>
      <w:r w:rsidRPr="00171E54">
        <w:rPr>
          <w:sz w:val="20"/>
          <w:szCs w:val="20"/>
        </w:rPr>
        <w:t xml:space="preserve">: </w:t>
      </w:r>
    </w:p>
    <w:p w:rsidR="00171E54" w:rsidRPr="00171E54" w:rsidRDefault="00171E54" w:rsidP="00171E54">
      <w:pPr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Виступи з питань порядку денного поза</w:t>
      </w:r>
      <w:r w:rsidRPr="00171E54">
        <w:rPr>
          <w:bCs/>
          <w:spacing w:val="-2"/>
          <w:sz w:val="20"/>
          <w:szCs w:val="20"/>
        </w:rPr>
        <w:t>чергових загальних зборів акціонерів Товариства</w:t>
      </w:r>
      <w:r w:rsidRPr="00171E54">
        <w:rPr>
          <w:sz w:val="20"/>
          <w:szCs w:val="20"/>
        </w:rPr>
        <w:t xml:space="preserve"> – до 3 хв.</w:t>
      </w:r>
    </w:p>
    <w:p w:rsidR="00171E54" w:rsidRPr="00171E54" w:rsidRDefault="00171E54" w:rsidP="00171E54">
      <w:pPr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Повторні виступи – до 2 хв.</w:t>
      </w:r>
    </w:p>
    <w:p w:rsidR="00171E54" w:rsidRPr="00171E54" w:rsidRDefault="00171E54" w:rsidP="00171E54">
      <w:pPr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Відповіді на запитання – до 3 хв.</w:t>
      </w:r>
    </w:p>
    <w:p w:rsidR="00171E54" w:rsidRPr="00171E54" w:rsidRDefault="00171E54" w:rsidP="00171E54">
      <w:pPr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Зауваження по процедурі ведення поза</w:t>
      </w:r>
      <w:r w:rsidRPr="00171E54">
        <w:rPr>
          <w:bCs/>
          <w:spacing w:val="-2"/>
          <w:sz w:val="20"/>
          <w:szCs w:val="20"/>
        </w:rPr>
        <w:t>чергових загальних зборів акціонерів Товариства</w:t>
      </w:r>
      <w:r w:rsidRPr="00171E54">
        <w:rPr>
          <w:sz w:val="20"/>
          <w:szCs w:val="20"/>
        </w:rPr>
        <w:t xml:space="preserve"> – до 2 хв.</w:t>
      </w:r>
    </w:p>
    <w:p w:rsidR="00171E54" w:rsidRPr="00171E54" w:rsidRDefault="00171E54" w:rsidP="00171E54">
      <w:pPr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Запитання доповідачам необхідно подавати Голові поза</w:t>
      </w:r>
      <w:r w:rsidRPr="00171E54">
        <w:rPr>
          <w:bCs/>
          <w:spacing w:val="-2"/>
          <w:sz w:val="20"/>
          <w:szCs w:val="20"/>
        </w:rPr>
        <w:t>чергових загальних зборів акціонерів Товариства</w:t>
      </w:r>
      <w:r w:rsidRPr="00171E54">
        <w:rPr>
          <w:sz w:val="20"/>
          <w:szCs w:val="20"/>
        </w:rPr>
        <w:t xml:space="preserve"> в письмовому вигляді з зазначенням реквізитів акціонера (ПІБ або найменування юридичної особи). Запитання, подані без зазначення вказаних реквізитів, не розглядатимуться </w:t>
      </w:r>
      <w:r w:rsidRPr="00171E54">
        <w:rPr>
          <w:bCs/>
          <w:spacing w:val="-2"/>
          <w:sz w:val="20"/>
          <w:szCs w:val="20"/>
        </w:rPr>
        <w:t>загальними зборами акціонерів Товариства</w:t>
      </w:r>
      <w:r w:rsidRPr="00171E54">
        <w:rPr>
          <w:sz w:val="20"/>
          <w:szCs w:val="20"/>
        </w:rPr>
        <w:t>.</w:t>
      </w:r>
    </w:p>
    <w:p w:rsidR="00171E54" w:rsidRPr="00171E54" w:rsidRDefault="00171E54" w:rsidP="00171E54">
      <w:pPr>
        <w:tabs>
          <w:tab w:val="left" w:pos="252"/>
        </w:tabs>
        <w:jc w:val="both"/>
        <w:rPr>
          <w:b/>
          <w:bCs/>
          <w:spacing w:val="-2"/>
          <w:sz w:val="20"/>
          <w:szCs w:val="20"/>
        </w:rPr>
      </w:pPr>
    </w:p>
    <w:p w:rsidR="00171E54" w:rsidRPr="00171E54" w:rsidRDefault="00171E54" w:rsidP="00171E54">
      <w:pPr>
        <w:tabs>
          <w:tab w:val="left" w:pos="252"/>
        </w:tabs>
        <w:jc w:val="both"/>
        <w:rPr>
          <w:bCs/>
          <w:spacing w:val="-2"/>
          <w:sz w:val="20"/>
          <w:szCs w:val="20"/>
        </w:rPr>
      </w:pPr>
      <w:r w:rsidRPr="00171E54">
        <w:rPr>
          <w:b/>
          <w:bCs/>
          <w:spacing w:val="-2"/>
          <w:sz w:val="20"/>
          <w:szCs w:val="20"/>
        </w:rPr>
        <w:t>З четвертого питання проекту порядку денного</w:t>
      </w:r>
      <w:r w:rsidRPr="00171E54">
        <w:rPr>
          <w:bCs/>
          <w:spacing w:val="-2"/>
          <w:sz w:val="20"/>
          <w:szCs w:val="20"/>
        </w:rPr>
        <w:t xml:space="preserve">: </w:t>
      </w:r>
      <w:r w:rsidRPr="00171E54">
        <w:rPr>
          <w:sz w:val="20"/>
          <w:szCs w:val="20"/>
        </w:rPr>
        <w:t>Затвердження звіту комісії з припинення Товариства.</w:t>
      </w:r>
    </w:p>
    <w:p w:rsidR="00171E54" w:rsidRPr="00171E54" w:rsidRDefault="00171E54" w:rsidP="00171E54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171E54">
        <w:rPr>
          <w:bCs/>
          <w:spacing w:val="-2"/>
          <w:sz w:val="20"/>
          <w:szCs w:val="20"/>
          <w:u w:val="single"/>
        </w:rPr>
        <w:t>ПРОЕКТ РІШЕННЯ:</w:t>
      </w:r>
    </w:p>
    <w:p w:rsidR="00171E54" w:rsidRPr="00171E54" w:rsidRDefault="00171E54" w:rsidP="00171E54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171E54">
        <w:rPr>
          <w:sz w:val="20"/>
          <w:szCs w:val="20"/>
        </w:rPr>
        <w:t>1. Затвердити звіт комісії з припинення ПРИВАТНОГО АКЦІОНЕРНОГО ТОВАРИСТВА «БІРЖОВА ГРУПА ПЕРСПЕКТИВА».</w:t>
      </w:r>
    </w:p>
    <w:p w:rsidR="00171E54" w:rsidRPr="00171E54" w:rsidRDefault="00171E54" w:rsidP="00171E54">
      <w:pPr>
        <w:tabs>
          <w:tab w:val="left" w:pos="0"/>
          <w:tab w:val="left" w:pos="284"/>
        </w:tabs>
        <w:jc w:val="both"/>
        <w:rPr>
          <w:sz w:val="20"/>
          <w:szCs w:val="20"/>
        </w:rPr>
      </w:pPr>
    </w:p>
    <w:p w:rsidR="00171E54" w:rsidRPr="00171E54" w:rsidRDefault="00171E54" w:rsidP="00171E54">
      <w:pPr>
        <w:tabs>
          <w:tab w:val="left" w:pos="252"/>
        </w:tabs>
        <w:jc w:val="both"/>
        <w:rPr>
          <w:bCs/>
          <w:spacing w:val="-2"/>
          <w:sz w:val="20"/>
          <w:szCs w:val="20"/>
        </w:rPr>
      </w:pPr>
      <w:r w:rsidRPr="00171E54">
        <w:rPr>
          <w:b/>
          <w:bCs/>
          <w:spacing w:val="-2"/>
          <w:sz w:val="20"/>
          <w:szCs w:val="20"/>
        </w:rPr>
        <w:t>З п’ятого питання проекту порядку денного</w:t>
      </w:r>
      <w:r w:rsidRPr="00171E54">
        <w:rPr>
          <w:bCs/>
          <w:spacing w:val="-2"/>
          <w:sz w:val="20"/>
          <w:szCs w:val="20"/>
        </w:rPr>
        <w:t>: Затвердження передавального акту Товариства.</w:t>
      </w:r>
    </w:p>
    <w:p w:rsidR="00171E54" w:rsidRPr="00171E54" w:rsidRDefault="00171E54" w:rsidP="00171E54">
      <w:pPr>
        <w:tabs>
          <w:tab w:val="left" w:pos="0"/>
        </w:tabs>
        <w:jc w:val="both"/>
        <w:rPr>
          <w:bCs/>
          <w:spacing w:val="-2"/>
          <w:sz w:val="20"/>
          <w:szCs w:val="20"/>
          <w:u w:val="single"/>
        </w:rPr>
      </w:pPr>
      <w:r w:rsidRPr="00171E54">
        <w:rPr>
          <w:bCs/>
          <w:spacing w:val="-2"/>
          <w:sz w:val="20"/>
          <w:szCs w:val="20"/>
          <w:u w:val="single"/>
        </w:rPr>
        <w:t>ПРОЕКТ РІШЕННЯ:</w:t>
      </w:r>
    </w:p>
    <w:p w:rsidR="00171E54" w:rsidRPr="00171E54" w:rsidRDefault="00171E54" w:rsidP="00171E54">
      <w:pPr>
        <w:numPr>
          <w:ilvl w:val="0"/>
          <w:numId w:val="21"/>
        </w:numPr>
        <w:tabs>
          <w:tab w:val="clear" w:pos="1545"/>
          <w:tab w:val="num" w:pos="360"/>
          <w:tab w:val="num" w:pos="1905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Затвердити передавальний акт ПРИВАТНОГО АКЦІОНЕРНОГО ТОВАРИСТВА «БІРЖОВА ГРУПА ПЕРСПЕКТИВА»</w:t>
      </w:r>
      <w:r w:rsidRPr="00171E54">
        <w:rPr>
          <w:color w:val="000000"/>
          <w:sz w:val="20"/>
          <w:szCs w:val="20"/>
        </w:rPr>
        <w:t xml:space="preserve">, складений </w:t>
      </w:r>
      <w:r w:rsidRPr="00171E54">
        <w:rPr>
          <w:sz w:val="20"/>
          <w:szCs w:val="20"/>
        </w:rPr>
        <w:t>станом на 26.06.2020 року та схвалений Комісією з припинення ПРИВАТНОГО АКЦІОНЕРНОГО ТОВАРИСТВА «БІРЖОВА ГРУПА ПЕРСПЕКТИВА» (</w:t>
      </w:r>
      <w:r w:rsidRPr="00171E54">
        <w:rPr>
          <w:color w:val="000000"/>
          <w:sz w:val="20"/>
          <w:szCs w:val="20"/>
        </w:rPr>
        <w:t>протокол засідання Комісії з припинення б/н від 26.06.2020 року</w:t>
      </w:r>
      <w:r w:rsidRPr="00171E54">
        <w:rPr>
          <w:sz w:val="20"/>
          <w:szCs w:val="20"/>
        </w:rPr>
        <w:t xml:space="preserve">), </w:t>
      </w:r>
      <w:r w:rsidRPr="00171E54">
        <w:rPr>
          <w:color w:val="000000"/>
          <w:sz w:val="20"/>
          <w:szCs w:val="20"/>
        </w:rPr>
        <w:t xml:space="preserve">згідно з яким </w:t>
      </w:r>
      <w:r w:rsidRPr="00171E54">
        <w:rPr>
          <w:sz w:val="20"/>
          <w:szCs w:val="20"/>
        </w:rPr>
        <w:t>ПРИВАТНЕ АКЦІОНЕРНЕ ТОВАРИСТВО «БІРЖОВА ГРУПА ПЕРСПЕКТИВА» передає, а його правонаступник – ТОВАРИСТВО З ОБМЕЖЕНОЮ ВІДПОВІДАЛЬНІСТЮ «БІРЖОВА ГРУПА ПЕРСПЕКТИВА» приймає активи та пасиви ПРИВАТНОГО АКЦІОНЕРНОГО ТОВАРИСТВА «БІРЖОВА ГРУПА ПЕРСПЕКТИВА», що включають майно, права та обов’язки стосовно всіх кредиторів та боржників, станом на 26.06.2020 року.</w:t>
      </w:r>
    </w:p>
    <w:p w:rsidR="00171E54" w:rsidRPr="00171E54" w:rsidRDefault="00171E54" w:rsidP="00171E54">
      <w:pPr>
        <w:numPr>
          <w:ilvl w:val="0"/>
          <w:numId w:val="21"/>
        </w:numPr>
        <w:tabs>
          <w:tab w:val="clear" w:pos="1545"/>
          <w:tab w:val="num" w:pos="360"/>
          <w:tab w:val="num" w:pos="1905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Передати ТОВАРИСТВУ З ОБМЕЖЕНОЮ ВІДПОВІДАЛЬНІСТЮ «БІРЖОВА ГРУПА ПЕРСПЕКТИВА», на яке перетворюється Товариство, все майно, права та обов’язки згідно з передавальним актом.</w:t>
      </w:r>
    </w:p>
    <w:p w:rsidR="00171E54" w:rsidRDefault="00171E54" w:rsidP="00171E54">
      <w:pPr>
        <w:numPr>
          <w:ilvl w:val="0"/>
          <w:numId w:val="21"/>
        </w:numPr>
        <w:tabs>
          <w:tab w:val="clear" w:pos="1545"/>
          <w:tab w:val="num" w:pos="360"/>
          <w:tab w:val="num" w:pos="1905"/>
        </w:tabs>
        <w:ind w:left="0" w:firstLine="0"/>
        <w:jc w:val="both"/>
        <w:rPr>
          <w:sz w:val="20"/>
          <w:szCs w:val="20"/>
        </w:rPr>
      </w:pPr>
      <w:r w:rsidRPr="00171E54">
        <w:rPr>
          <w:sz w:val="20"/>
          <w:szCs w:val="20"/>
        </w:rPr>
        <w:t>Доручити комісії з припинення ПРИВАТНОГО АКЦІОНЕРНОГО ТОВАРИСТВА «БІРЖОВА ГРУПА ПЕРСПЕКТИВА» підписати передавальний акт від імені Товариства.</w:t>
      </w:r>
    </w:p>
    <w:p w:rsidR="00171E54" w:rsidRDefault="00171E54" w:rsidP="00171E54">
      <w:pPr>
        <w:tabs>
          <w:tab w:val="num" w:pos="1905"/>
        </w:tabs>
        <w:jc w:val="both"/>
        <w:rPr>
          <w:sz w:val="20"/>
          <w:szCs w:val="20"/>
        </w:rPr>
      </w:pPr>
    </w:p>
    <w:p w:rsidR="00171E54" w:rsidRPr="00171E54" w:rsidRDefault="00171E54" w:rsidP="00171E54">
      <w:pPr>
        <w:tabs>
          <w:tab w:val="num" w:pos="1905"/>
        </w:tabs>
        <w:jc w:val="both"/>
        <w:rPr>
          <w:sz w:val="20"/>
          <w:szCs w:val="20"/>
        </w:rPr>
      </w:pPr>
    </w:p>
    <w:p w:rsidR="009E17FA" w:rsidRPr="00171E54" w:rsidRDefault="009E17FA" w:rsidP="009E17FA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lang w:val="uk-UA"/>
        </w:rPr>
      </w:pPr>
    </w:p>
    <w:p w:rsidR="009E17FA" w:rsidRPr="00171E54" w:rsidRDefault="00171E54" w:rsidP="009E17FA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sz w:val="20"/>
          <w:szCs w:val="20"/>
          <w:lang w:val="uk-UA"/>
        </w:rPr>
      </w:pPr>
      <w:r w:rsidRPr="00171E54">
        <w:rPr>
          <w:b/>
          <w:sz w:val="20"/>
          <w:szCs w:val="20"/>
          <w:lang w:val="uk-UA"/>
        </w:rPr>
        <w:t xml:space="preserve">Голова комісії з припинення </w:t>
      </w:r>
      <w:r w:rsidR="009E17FA" w:rsidRPr="00171E54">
        <w:rPr>
          <w:b/>
          <w:sz w:val="20"/>
          <w:szCs w:val="20"/>
          <w:lang w:val="uk-UA"/>
        </w:rPr>
        <w:t xml:space="preserve"> </w:t>
      </w:r>
      <w:proofErr w:type="spellStart"/>
      <w:r w:rsidR="009E17FA" w:rsidRPr="00171E54">
        <w:rPr>
          <w:b/>
          <w:sz w:val="20"/>
          <w:szCs w:val="20"/>
          <w:lang w:val="uk-UA"/>
        </w:rPr>
        <w:t>ПрАТ</w:t>
      </w:r>
      <w:proofErr w:type="spellEnd"/>
      <w:r w:rsidR="009E17FA" w:rsidRPr="00171E54">
        <w:rPr>
          <w:b/>
          <w:sz w:val="20"/>
          <w:szCs w:val="20"/>
          <w:lang w:val="uk-UA"/>
        </w:rPr>
        <w:t xml:space="preserve"> «БІРЖОВ А ГРУПА ПЕРСПЕКТИВА»  </w:t>
      </w:r>
      <w:r w:rsidR="000C619B" w:rsidRPr="00171E54">
        <w:rPr>
          <w:b/>
          <w:sz w:val="20"/>
          <w:szCs w:val="20"/>
          <w:lang w:val="uk-UA"/>
        </w:rPr>
        <w:t>С.М. Антонов</w:t>
      </w:r>
      <w:r w:rsidR="009E17FA" w:rsidRPr="00171E54">
        <w:rPr>
          <w:b/>
          <w:sz w:val="20"/>
          <w:szCs w:val="20"/>
          <w:lang w:val="uk-UA"/>
        </w:rPr>
        <w:t xml:space="preserve"> </w:t>
      </w:r>
    </w:p>
    <w:p w:rsidR="009E17FA" w:rsidRPr="00171E54" w:rsidRDefault="009E17FA" w:rsidP="009E17FA">
      <w:pPr>
        <w:pStyle w:val="a6"/>
        <w:tabs>
          <w:tab w:val="left" w:pos="1080"/>
        </w:tabs>
        <w:jc w:val="both"/>
        <w:rPr>
          <w:color w:val="000000" w:themeColor="text1"/>
          <w:sz w:val="20"/>
          <w:szCs w:val="20"/>
        </w:rPr>
      </w:pPr>
    </w:p>
    <w:p w:rsidR="006C351A" w:rsidRPr="00171E54" w:rsidRDefault="006C351A">
      <w:pPr>
        <w:rPr>
          <w:sz w:val="20"/>
          <w:szCs w:val="20"/>
        </w:rPr>
      </w:pPr>
    </w:p>
    <w:sectPr w:rsidR="006C351A" w:rsidRPr="00171E54" w:rsidSect="003446AA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494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E6E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B41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14C87"/>
    <w:multiLevelType w:val="hybridMultilevel"/>
    <w:tmpl w:val="3CB8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791A"/>
    <w:multiLevelType w:val="hybridMultilevel"/>
    <w:tmpl w:val="12E2E162"/>
    <w:lvl w:ilvl="0" w:tplc="E87EE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45B4"/>
    <w:multiLevelType w:val="hybridMultilevel"/>
    <w:tmpl w:val="C42EA85C"/>
    <w:lvl w:ilvl="0" w:tplc="5C1AE8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16197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03B08"/>
    <w:multiLevelType w:val="hybridMultilevel"/>
    <w:tmpl w:val="FC841432"/>
    <w:lvl w:ilvl="0" w:tplc="7F0686A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41AE7A0D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26684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02FFB"/>
    <w:multiLevelType w:val="hybridMultilevel"/>
    <w:tmpl w:val="DDC46CD2"/>
    <w:lvl w:ilvl="0" w:tplc="53487F3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3447C6"/>
    <w:multiLevelType w:val="hybridMultilevel"/>
    <w:tmpl w:val="405A112A"/>
    <w:lvl w:ilvl="0" w:tplc="087034C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C604D38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B0F35"/>
    <w:multiLevelType w:val="hybridMultilevel"/>
    <w:tmpl w:val="10C81CCC"/>
    <w:lvl w:ilvl="0" w:tplc="3C028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11"/>
  </w:num>
  <w:num w:numId="9">
    <w:abstractNumId w:val="5"/>
  </w:num>
  <w:num w:numId="10">
    <w:abstractNumId w:val="6"/>
  </w:num>
  <w:num w:numId="11">
    <w:abstractNumId w:val="15"/>
  </w:num>
  <w:num w:numId="12">
    <w:abstractNumId w:val="16"/>
  </w:num>
  <w:num w:numId="13">
    <w:abstractNumId w:val="14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4"/>
    <w:rsid w:val="000C619B"/>
    <w:rsid w:val="00171E54"/>
    <w:rsid w:val="002425EA"/>
    <w:rsid w:val="003446AA"/>
    <w:rsid w:val="006C351A"/>
    <w:rsid w:val="009E17FA"/>
    <w:rsid w:val="00C02674"/>
    <w:rsid w:val="00C4328F"/>
    <w:rsid w:val="00DA4A3D"/>
    <w:rsid w:val="00DC0F1F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83D"/>
    <w:pPr>
      <w:spacing w:before="100" w:beforeAutospacing="1" w:after="100" w:afterAutospacing="1"/>
    </w:pPr>
    <w:rPr>
      <w:lang w:val="ru-RU"/>
    </w:rPr>
  </w:style>
  <w:style w:type="paragraph" w:styleId="a4">
    <w:name w:val="Body Text Indent"/>
    <w:basedOn w:val="a"/>
    <w:link w:val="a5"/>
    <w:rsid w:val="00F7583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7583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rsid w:val="009E1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E17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c">
    <w:name w:val="tc"/>
    <w:basedOn w:val="a"/>
    <w:rsid w:val="00C4328F"/>
    <w:pPr>
      <w:spacing w:before="100" w:beforeAutospacing="1" w:after="100" w:afterAutospacing="1"/>
    </w:pPr>
    <w:rPr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DA4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A4A3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83D"/>
    <w:pPr>
      <w:spacing w:before="100" w:beforeAutospacing="1" w:after="100" w:afterAutospacing="1"/>
    </w:pPr>
    <w:rPr>
      <w:lang w:val="ru-RU"/>
    </w:rPr>
  </w:style>
  <w:style w:type="paragraph" w:styleId="a4">
    <w:name w:val="Body Text Indent"/>
    <w:basedOn w:val="a"/>
    <w:link w:val="a5"/>
    <w:rsid w:val="00F7583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7583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rsid w:val="009E1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E17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c">
    <w:name w:val="tc"/>
    <w:basedOn w:val="a"/>
    <w:rsid w:val="00C4328F"/>
    <w:pPr>
      <w:spacing w:before="100" w:beforeAutospacing="1" w:after="100" w:afterAutospacing="1"/>
    </w:pPr>
    <w:rPr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DA4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A4A3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10</cp:revision>
  <dcterms:created xsi:type="dcterms:W3CDTF">2018-02-06T09:28:00Z</dcterms:created>
  <dcterms:modified xsi:type="dcterms:W3CDTF">2020-05-25T13:18:00Z</dcterms:modified>
</cp:coreProperties>
</file>